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9E6CC" w14:textId="77777777" w:rsidR="00A67D70" w:rsidRPr="00A67D70" w:rsidRDefault="00A67D70" w:rsidP="00A67D70">
      <w:pPr>
        <w:rPr>
          <w:rFonts w:ascii="Trebuchet MS" w:hAnsi="Trebuchet MS"/>
          <w:b/>
          <w:bCs/>
          <w:color w:val="000000"/>
          <w:u w:val="single"/>
        </w:rPr>
      </w:pPr>
      <w:r w:rsidRPr="00A67D70">
        <w:rPr>
          <w:rFonts w:ascii="Trebuchet MS" w:hAnsi="Trebuchet MS"/>
          <w:b/>
          <w:bCs/>
          <w:color w:val="000000"/>
          <w:u w:val="single"/>
        </w:rPr>
        <w:t>DELEGATED REPORT</w:t>
      </w:r>
    </w:p>
    <w:p w14:paraId="6187CFE9" w14:textId="77777777" w:rsidR="00A67D70" w:rsidRPr="00A67D70" w:rsidRDefault="00A67D70" w:rsidP="00A67D70">
      <w:pPr>
        <w:rPr>
          <w:rFonts w:ascii="Trebuchet MS" w:hAnsi="Trebuchet MS"/>
          <w:color w:val="000000"/>
        </w:rPr>
      </w:pPr>
      <w:r w:rsidRPr="00A67D70">
        <w:rPr>
          <w:rFonts w:ascii="Trebuchet MS" w:hAnsi="Trebuchet MS"/>
          <w:color w:val="000000"/>
        </w:rPr>
        <w:t xml:space="preserve">Report considered and agreed by Team Manager, Planning Policy &amp; Development Management </w:t>
      </w:r>
    </w:p>
    <w:p w14:paraId="32401981" w14:textId="582DBF0A" w:rsidR="00A67D70" w:rsidRPr="001B3898" w:rsidRDefault="00A67D70" w:rsidP="00A67D70">
      <w:pPr>
        <w:rPr>
          <w:rFonts w:ascii="Trebuchet MS" w:hAnsi="Trebuchet MS"/>
          <w:i/>
          <w:iCs/>
          <w:color w:val="000000"/>
        </w:rPr>
      </w:pPr>
      <w:r w:rsidRPr="00A67D70">
        <w:rPr>
          <w:rFonts w:ascii="Trebuchet MS" w:hAnsi="Trebuchet MS"/>
          <w:color w:val="000000"/>
        </w:rPr>
        <w:t xml:space="preserve">Signed: </w:t>
      </w:r>
      <w:r w:rsidR="001B3898">
        <w:rPr>
          <w:rFonts w:ascii="Trebuchet MS" w:hAnsi="Trebuchet MS"/>
          <w:i/>
          <w:iCs/>
          <w:color w:val="000000"/>
        </w:rPr>
        <w:t>Mrs Sarah Iles</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t>Date:</w:t>
      </w:r>
      <w:r w:rsidR="001B3898">
        <w:rPr>
          <w:rFonts w:ascii="Trebuchet MS" w:hAnsi="Trebuchet MS"/>
          <w:color w:val="000000"/>
        </w:rPr>
        <w:t xml:space="preserve"> 11 December 2023</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r>
    </w:p>
    <w:p w14:paraId="601F2701" w14:textId="77777777" w:rsidR="00A67D70" w:rsidRPr="001B3898" w:rsidRDefault="00A67D70" w:rsidP="00A67D70">
      <w:pPr>
        <w:rPr>
          <w:rFonts w:ascii="Trebuchet MS" w:hAnsi="Trebuchet MS"/>
          <w:i/>
          <w:iCs/>
          <w:color w:val="000000"/>
        </w:rPr>
      </w:pPr>
      <w:r w:rsidRPr="001B3898">
        <w:rPr>
          <w:rFonts w:ascii="Trebuchet MS" w:hAnsi="Trebuchet MS"/>
          <w:i/>
          <w:iCs/>
          <w:color w:val="000000"/>
        </w:rPr>
        <w:t>Report considered and agreed by Principal Planning Officer</w:t>
      </w:r>
    </w:p>
    <w:p w14:paraId="106A2443" w14:textId="77777777" w:rsidR="001B3898" w:rsidRDefault="00A67D70" w:rsidP="00A67D70">
      <w:pPr>
        <w:rPr>
          <w:rFonts w:ascii="Trebuchet MS" w:hAnsi="Trebuchet MS"/>
          <w:color w:val="000000"/>
        </w:rPr>
      </w:pPr>
      <w:r w:rsidRPr="001B3898">
        <w:rPr>
          <w:rFonts w:ascii="Trebuchet MS" w:hAnsi="Trebuchet MS"/>
          <w:i/>
          <w:iCs/>
          <w:color w:val="000000"/>
        </w:rPr>
        <w:t>Signed:</w:t>
      </w:r>
      <w:r w:rsidR="001B3898" w:rsidRPr="001B3898">
        <w:rPr>
          <w:rFonts w:ascii="Trebuchet MS" w:hAnsi="Trebuchet MS"/>
          <w:i/>
          <w:iCs/>
          <w:color w:val="000000"/>
        </w:rPr>
        <w:t xml:space="preserve"> </w:t>
      </w:r>
      <w:r w:rsidR="001B3898">
        <w:rPr>
          <w:rFonts w:ascii="Trebuchet MS" w:hAnsi="Trebuchet MS"/>
          <w:i/>
          <w:iCs/>
          <w:color w:val="000000"/>
        </w:rPr>
        <w:t>Mrs Pat Randall</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t>Date:</w:t>
      </w:r>
      <w:r w:rsidRPr="00A67D70">
        <w:rPr>
          <w:rFonts w:ascii="Trebuchet MS" w:hAnsi="Trebuchet MS"/>
          <w:color w:val="000000"/>
        </w:rPr>
        <w:tab/>
      </w:r>
      <w:r w:rsidR="001B3898">
        <w:rPr>
          <w:rFonts w:ascii="Trebuchet MS" w:hAnsi="Trebuchet MS"/>
          <w:color w:val="000000"/>
        </w:rPr>
        <w:t>24 November 2023</w:t>
      </w:r>
    </w:p>
    <w:p w14:paraId="26283399" w14:textId="64A7B225" w:rsidR="00A67D70" w:rsidRPr="00A67D70" w:rsidRDefault="00A67D70" w:rsidP="00A67D70">
      <w:pPr>
        <w:rPr>
          <w:rFonts w:ascii="Trebuchet MS" w:hAnsi="Trebuchet MS"/>
          <w:color w:val="000000"/>
        </w:rPr>
      </w:pPr>
      <w:r w:rsidRPr="00A67D70">
        <w:rPr>
          <w:rFonts w:ascii="Trebuchet MS" w:hAnsi="Trebuchet MS"/>
          <w:color w:val="000000"/>
        </w:rPr>
        <w:tab/>
      </w:r>
    </w:p>
    <w:p w14:paraId="6F502D13" w14:textId="77777777" w:rsidR="00A67D70" w:rsidRPr="00A67D70" w:rsidRDefault="00A67D70" w:rsidP="00A67D70">
      <w:pPr>
        <w:rPr>
          <w:rFonts w:ascii="Trebuchet MS" w:hAnsi="Trebuchet MS"/>
          <w:b/>
          <w:bCs/>
          <w:color w:val="000000"/>
        </w:rPr>
      </w:pPr>
      <w:r w:rsidRPr="00A67D70">
        <w:rPr>
          <w:rFonts w:ascii="Trebuchet MS" w:hAnsi="Trebuchet MS"/>
          <w:color w:val="000000"/>
        </w:rPr>
        <w:t>Report by:</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b/>
          <w:bCs/>
          <w:color w:val="000000"/>
        </w:rPr>
        <w:t>Director of Communities, Economy and Transport</w:t>
      </w:r>
    </w:p>
    <w:p w14:paraId="71DE3074" w14:textId="77777777" w:rsidR="00A67D70" w:rsidRPr="00A67D70" w:rsidRDefault="00A67D70" w:rsidP="00A67D70">
      <w:pPr>
        <w:ind w:left="2880" w:hanging="2880"/>
        <w:rPr>
          <w:rFonts w:ascii="Arial" w:hAnsi="Arial" w:cs="Arial"/>
          <w:b/>
        </w:rPr>
      </w:pPr>
      <w:r w:rsidRPr="00A67D70">
        <w:rPr>
          <w:rFonts w:ascii="Trebuchet MS" w:hAnsi="Trebuchet MS"/>
          <w:color w:val="000000"/>
        </w:rPr>
        <w:t>Proposal:</w:t>
      </w:r>
      <w:r w:rsidRPr="00A67D70">
        <w:rPr>
          <w:rFonts w:ascii="Trebuchet MS" w:hAnsi="Trebuchet MS"/>
          <w:color w:val="000000"/>
        </w:rPr>
        <w:tab/>
      </w:r>
      <w:r w:rsidRPr="00A67D70">
        <w:rPr>
          <w:rFonts w:ascii="Trebuchet MS" w:hAnsi="Trebuchet MS" w:cs="Arial"/>
          <w:b/>
        </w:rPr>
        <w:t>Non Material Amendment to vary Condition 4 of planning permission RR/867/CM to remove the date specific time limit for the importation of gypsum by road.</w:t>
      </w:r>
    </w:p>
    <w:p w14:paraId="73F5CA66" w14:textId="77777777" w:rsidR="00A67D70" w:rsidRPr="00A67D70" w:rsidRDefault="00A67D70" w:rsidP="00A67D70">
      <w:pPr>
        <w:ind w:left="2880" w:hanging="2880"/>
        <w:rPr>
          <w:rFonts w:ascii="Arial" w:hAnsi="Arial" w:cs="Arial"/>
          <w:b/>
        </w:rPr>
      </w:pPr>
      <w:r w:rsidRPr="00A67D70">
        <w:rPr>
          <w:rFonts w:ascii="Trebuchet MS" w:hAnsi="Trebuchet MS"/>
          <w:color w:val="000000"/>
        </w:rPr>
        <w:t>Site Address:</w:t>
      </w:r>
      <w:r w:rsidRPr="00A67D70">
        <w:rPr>
          <w:rFonts w:ascii="Trebuchet MS" w:hAnsi="Trebuchet MS"/>
          <w:color w:val="000000"/>
        </w:rPr>
        <w:tab/>
      </w:r>
      <w:r w:rsidRPr="00A67D70">
        <w:rPr>
          <w:rFonts w:ascii="Trebuchet MS" w:hAnsi="Trebuchet MS" w:cs="Arial"/>
          <w:b/>
        </w:rPr>
        <w:t>British Gypsum Ltd, Eatenden Lane, Mountfield, East Sussex, TN32 5LA</w:t>
      </w:r>
    </w:p>
    <w:p w14:paraId="3762996D" w14:textId="77777777" w:rsidR="00A67D70" w:rsidRPr="00A67D70" w:rsidRDefault="00A67D70" w:rsidP="00A67D70">
      <w:pPr>
        <w:ind w:left="2880" w:hanging="2880"/>
        <w:rPr>
          <w:rFonts w:ascii="Arial" w:hAnsi="Arial" w:cs="Arial"/>
          <w:b/>
        </w:rPr>
      </w:pPr>
      <w:r w:rsidRPr="00A67D70">
        <w:rPr>
          <w:rFonts w:ascii="Trebuchet MS" w:hAnsi="Trebuchet MS"/>
          <w:color w:val="000000"/>
        </w:rPr>
        <w:t>Applicant:</w:t>
      </w:r>
      <w:r w:rsidRPr="00A67D70">
        <w:rPr>
          <w:rFonts w:ascii="Trebuchet MS" w:hAnsi="Trebuchet MS"/>
          <w:color w:val="000000"/>
        </w:rPr>
        <w:tab/>
      </w:r>
      <w:r w:rsidRPr="00A67D70">
        <w:rPr>
          <w:rFonts w:ascii="Trebuchet MS" w:hAnsi="Trebuchet MS" w:cs="Arial"/>
          <w:b/>
        </w:rPr>
        <w:t xml:space="preserve">Mrs Jen Saunders, Saint Gobain Construction Products Ltd </w:t>
      </w:r>
    </w:p>
    <w:p w14:paraId="5CA4B380" w14:textId="77777777" w:rsidR="00A67D70" w:rsidRPr="00A67D70" w:rsidRDefault="00A67D70" w:rsidP="00A67D70">
      <w:pPr>
        <w:rPr>
          <w:rFonts w:ascii="Trebuchet MS" w:hAnsi="Trebuchet MS" w:cs="Arial"/>
          <w:b/>
        </w:rPr>
      </w:pPr>
      <w:r w:rsidRPr="00A67D70">
        <w:rPr>
          <w:rFonts w:ascii="Trebuchet MS" w:hAnsi="Trebuchet MS"/>
          <w:color w:val="000000"/>
        </w:rPr>
        <w:t>Application No.</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s="Arial"/>
          <w:b/>
        </w:rPr>
        <w:t>RR/867/CMNM/1</w:t>
      </w:r>
    </w:p>
    <w:p w14:paraId="35872B97" w14:textId="77777777" w:rsidR="00A67D70" w:rsidRPr="00A67D70" w:rsidRDefault="00A67D70" w:rsidP="00A67D70">
      <w:pPr>
        <w:ind w:left="2880" w:hanging="2880"/>
        <w:jc w:val="both"/>
        <w:rPr>
          <w:rFonts w:ascii="Trebuchet MS" w:hAnsi="Trebuchet MS" w:cs="Arial"/>
          <w:b/>
        </w:rPr>
      </w:pPr>
      <w:r w:rsidRPr="00A67D70">
        <w:rPr>
          <w:rFonts w:ascii="Trebuchet MS" w:hAnsi="Trebuchet MS"/>
          <w:color w:val="000000"/>
        </w:rPr>
        <w:t>Key Issues:</w:t>
      </w:r>
      <w:r w:rsidRPr="00A67D70">
        <w:rPr>
          <w:rFonts w:ascii="Trebuchet MS" w:hAnsi="Trebuchet MS"/>
          <w:color w:val="000000"/>
        </w:rPr>
        <w:tab/>
      </w:r>
      <w:r w:rsidRPr="00A67D70">
        <w:rPr>
          <w:rFonts w:ascii="Trebuchet MS" w:hAnsi="Trebuchet MS" w:cs="Arial"/>
          <w:b/>
        </w:rPr>
        <w:t>Whether the amendment sought is considered to be non-material in its effect.</w:t>
      </w:r>
    </w:p>
    <w:p w14:paraId="1D9FFD86" w14:textId="77777777" w:rsidR="00A67D70" w:rsidRPr="00A67D70" w:rsidRDefault="00A67D70" w:rsidP="00A67D70">
      <w:pPr>
        <w:rPr>
          <w:rFonts w:ascii="Arial" w:hAnsi="Arial" w:cs="Arial"/>
          <w:b/>
        </w:rPr>
      </w:pPr>
      <w:r w:rsidRPr="00A67D70">
        <w:rPr>
          <w:rFonts w:ascii="Trebuchet MS" w:hAnsi="Trebuchet MS"/>
          <w:color w:val="000000"/>
        </w:rPr>
        <w:t>Contact Officer:</w:t>
      </w:r>
      <w:r w:rsidRPr="00A67D70">
        <w:rPr>
          <w:rFonts w:ascii="Trebuchet MS" w:hAnsi="Trebuchet MS"/>
          <w:color w:val="000000"/>
        </w:rPr>
        <w:tab/>
      </w:r>
      <w:r w:rsidRPr="00A67D70">
        <w:rPr>
          <w:rFonts w:ascii="Trebuchet MS" w:hAnsi="Trebuchet MS"/>
          <w:color w:val="000000"/>
        </w:rPr>
        <w:tab/>
      </w:r>
      <w:r w:rsidRPr="00A67D70">
        <w:rPr>
          <w:rFonts w:ascii="Trebuchet MS" w:hAnsi="Trebuchet MS" w:cs="Arial"/>
          <w:b/>
        </w:rPr>
        <w:t>Miss Kiran Sajjan</w:t>
      </w:r>
    </w:p>
    <w:p w14:paraId="721E85CA" w14:textId="77777777" w:rsidR="001B3898" w:rsidRDefault="00A67D70" w:rsidP="00A67D70">
      <w:pPr>
        <w:pBdr>
          <w:bottom w:val="single" w:sz="12" w:space="1" w:color="auto"/>
        </w:pBdr>
        <w:rPr>
          <w:rFonts w:ascii="Trebuchet MS" w:hAnsi="Trebuchet MS" w:cs="Arial"/>
          <w:bCs/>
        </w:rPr>
      </w:pPr>
      <w:r w:rsidRPr="00A67D70">
        <w:rPr>
          <w:rFonts w:ascii="Trebuchet MS" w:hAnsi="Trebuchet MS" w:cs="Arial"/>
          <w:bCs/>
        </w:rPr>
        <w:t>Local Member:</w:t>
      </w:r>
      <w:r w:rsidRPr="00A67D70">
        <w:rPr>
          <w:rFonts w:ascii="Trebuchet MS" w:hAnsi="Trebuchet MS" w:cs="Arial"/>
          <w:bCs/>
        </w:rPr>
        <w:tab/>
      </w:r>
      <w:r w:rsidRPr="00A67D70">
        <w:rPr>
          <w:rFonts w:ascii="Trebuchet MS" w:hAnsi="Trebuchet MS" w:cs="Arial"/>
          <w:bCs/>
        </w:rPr>
        <w:tab/>
      </w:r>
      <w:r w:rsidRPr="00A67D70">
        <w:rPr>
          <w:rFonts w:ascii="Trebuchet MS" w:hAnsi="Trebuchet MS" w:cs="Arial"/>
          <w:b/>
        </w:rPr>
        <w:t>Councillor Kathryn Field</w:t>
      </w:r>
      <w:r w:rsidRPr="00A67D70">
        <w:rPr>
          <w:rFonts w:ascii="Trebuchet MS" w:hAnsi="Trebuchet MS" w:cs="Arial"/>
          <w:bCs/>
        </w:rPr>
        <w:tab/>
      </w:r>
    </w:p>
    <w:p w14:paraId="1DCDC3F7" w14:textId="52FDEA9E" w:rsidR="00A67D70" w:rsidRPr="00A67D70" w:rsidRDefault="00A67D70" w:rsidP="00A67D70">
      <w:pPr>
        <w:pBdr>
          <w:bottom w:val="single" w:sz="12" w:space="1" w:color="auto"/>
        </w:pBdr>
        <w:rPr>
          <w:rFonts w:ascii="Trebuchet MS" w:hAnsi="Trebuchet MS" w:cs="Arial"/>
          <w:bCs/>
        </w:rPr>
      </w:pPr>
      <w:r w:rsidRPr="00A67D70">
        <w:rPr>
          <w:rFonts w:ascii="Trebuchet MS" w:hAnsi="Trebuchet MS" w:cs="Arial"/>
          <w:bCs/>
        </w:rPr>
        <w:tab/>
      </w:r>
    </w:p>
    <w:p w14:paraId="79E39CBD" w14:textId="77777777" w:rsidR="00A67D70" w:rsidRPr="00A67D70" w:rsidRDefault="00A67D70" w:rsidP="00A67D70">
      <w:pPr>
        <w:pStyle w:val="Heading2"/>
        <w:rPr>
          <w:rFonts w:ascii="Trebuchet MS" w:hAnsi="Trebuchet MS"/>
          <w:b w:val="0"/>
          <w:bCs w:val="0"/>
          <w:color w:val="000000"/>
          <w:sz w:val="24"/>
          <w:szCs w:val="24"/>
        </w:rPr>
      </w:pPr>
      <w:r w:rsidRPr="00A67D70">
        <w:rPr>
          <w:rFonts w:ascii="Trebuchet MS" w:hAnsi="Trebuchet MS"/>
          <w:color w:val="000000"/>
          <w:sz w:val="24"/>
          <w:szCs w:val="24"/>
        </w:rPr>
        <w:t>RESOLUTION OF THE DIRECTOR OF COMMUNITIES, ECONOMY AND TRANSPORT:</w:t>
      </w:r>
    </w:p>
    <w:p w14:paraId="3D639447" w14:textId="77777777" w:rsidR="00A67D70" w:rsidRPr="00A67D70" w:rsidRDefault="00A67D70" w:rsidP="00A67D70">
      <w:pPr>
        <w:overflowPunct w:val="0"/>
        <w:autoSpaceDE w:val="0"/>
        <w:autoSpaceDN w:val="0"/>
        <w:adjustRightInd w:val="0"/>
        <w:jc w:val="both"/>
        <w:textAlignment w:val="baseline"/>
        <w:rPr>
          <w:rFonts w:ascii="Trebuchet MS" w:hAnsi="Trebuchet MS" w:cs="Arial"/>
          <w:b/>
        </w:rPr>
      </w:pPr>
      <w:r w:rsidRPr="00A67D70">
        <w:rPr>
          <w:rFonts w:ascii="Trebuchet MS" w:hAnsi="Trebuchet MS" w:cs="Arial"/>
          <w:b/>
        </w:rPr>
        <w:t>Under the powers delegated to me by the Governance Committee, I resolve to approve the proposal subject to the conditions set out in the recommendation.</w:t>
      </w:r>
    </w:p>
    <w:p w14:paraId="303C31F9" w14:textId="77777777" w:rsidR="00A67D70" w:rsidRPr="00A67D70" w:rsidRDefault="00A67D70" w:rsidP="00A67D70">
      <w:pPr>
        <w:pBdr>
          <w:bottom w:val="single" w:sz="12" w:space="1" w:color="auto"/>
        </w:pBdr>
        <w:rPr>
          <w:rFonts w:ascii="Trebuchet MS" w:hAnsi="Trebuchet MS"/>
          <w:bCs/>
          <w:color w:val="000000"/>
        </w:rPr>
      </w:pPr>
    </w:p>
    <w:p w14:paraId="4BFA3BEC" w14:textId="77777777" w:rsidR="00A67D70" w:rsidRPr="00A67D70" w:rsidRDefault="00A67D70" w:rsidP="00A67D70">
      <w:pPr>
        <w:pStyle w:val="Heading2"/>
        <w:rPr>
          <w:rFonts w:ascii="Trebuchet MS" w:hAnsi="Trebuchet MS"/>
          <w:b w:val="0"/>
          <w:bCs w:val="0"/>
          <w:color w:val="000000"/>
          <w:sz w:val="24"/>
          <w:szCs w:val="24"/>
        </w:rPr>
      </w:pPr>
      <w:r w:rsidRPr="00A67D70">
        <w:rPr>
          <w:rFonts w:ascii="Trebuchet MS" w:hAnsi="Trebuchet MS"/>
          <w:color w:val="000000"/>
          <w:sz w:val="24"/>
          <w:szCs w:val="24"/>
        </w:rPr>
        <w:t>CONSIDERATION OF RELEVANT PLANNING MATTERS</w:t>
      </w:r>
    </w:p>
    <w:p w14:paraId="0BDE3DD7" w14:textId="77777777" w:rsidR="00A67D70" w:rsidRPr="00A67D70" w:rsidRDefault="00A67D70" w:rsidP="00A67D70">
      <w:pPr>
        <w:pStyle w:val="ListParagraph"/>
        <w:numPr>
          <w:ilvl w:val="0"/>
          <w:numId w:val="1"/>
        </w:numPr>
        <w:ind w:left="567" w:hanging="567"/>
        <w:rPr>
          <w:rFonts w:ascii="Trebuchet MS" w:hAnsi="Trebuchet MS"/>
          <w:b/>
          <w:bCs/>
          <w:sz w:val="24"/>
          <w:szCs w:val="24"/>
        </w:rPr>
      </w:pPr>
      <w:r w:rsidRPr="00A67D70">
        <w:rPr>
          <w:rFonts w:ascii="Trebuchet MS" w:hAnsi="Trebuchet MS"/>
          <w:b/>
          <w:bCs/>
          <w:sz w:val="24"/>
          <w:szCs w:val="24"/>
        </w:rPr>
        <w:t>The Site and Surroundings</w:t>
      </w:r>
    </w:p>
    <w:p w14:paraId="67F71088" w14:textId="6AB2E40D" w:rsidR="00A67D70" w:rsidRDefault="001B3898" w:rsidP="001B3898">
      <w:pPr>
        <w:numPr>
          <w:ilvl w:val="1"/>
          <w:numId w:val="1"/>
        </w:numPr>
        <w:ind w:left="0" w:firstLine="0"/>
        <w:jc w:val="both"/>
        <w:rPr>
          <w:rFonts w:ascii="Trebuchet MS" w:hAnsi="Trebuchet MS" w:cs="Arial"/>
        </w:rPr>
      </w:pPr>
      <w:r>
        <w:rPr>
          <w:rFonts w:ascii="Trebuchet MS" w:hAnsi="Trebuchet MS" w:cs="Arial"/>
        </w:rPr>
        <w:t xml:space="preserve"> </w:t>
      </w:r>
      <w:r w:rsidR="00A67D70" w:rsidRPr="00A67D70">
        <w:rPr>
          <w:rFonts w:ascii="Trebuchet MS" w:hAnsi="Trebuchet MS" w:cs="Arial"/>
        </w:rPr>
        <w:t>British Gypsum Ltd is a major supplier of gypsum-based products to the UK construction industry and the Robertsbridge Works near Mountfield (referred to subsequently as ‘the Works’) are the principal element of the company’s manufacturing operations in southern England. The site is a longstanding significant industrial development, set within the High Weald Area of Outstanding Natural Beauty and is accessed via a private road from the A2100 to the east.</w:t>
      </w:r>
    </w:p>
    <w:p w14:paraId="3FFC4FCC" w14:textId="77777777" w:rsidR="001B3898" w:rsidRPr="00A67D70" w:rsidRDefault="001B3898" w:rsidP="001B3898">
      <w:pPr>
        <w:ind w:left="1080"/>
        <w:jc w:val="both"/>
        <w:rPr>
          <w:rFonts w:ascii="Trebuchet MS" w:hAnsi="Trebuchet MS"/>
        </w:rPr>
      </w:pPr>
    </w:p>
    <w:p w14:paraId="0C4230CA" w14:textId="77777777" w:rsidR="00A67D70" w:rsidRPr="00A67D70" w:rsidRDefault="00A67D70" w:rsidP="00A67D70">
      <w:pPr>
        <w:pStyle w:val="ListParagraph"/>
        <w:numPr>
          <w:ilvl w:val="0"/>
          <w:numId w:val="1"/>
        </w:numPr>
        <w:ind w:left="567" w:hanging="567"/>
        <w:rPr>
          <w:rFonts w:ascii="Trebuchet MS" w:hAnsi="Trebuchet MS"/>
          <w:b/>
          <w:bCs/>
          <w:sz w:val="24"/>
          <w:szCs w:val="24"/>
        </w:rPr>
      </w:pPr>
      <w:r w:rsidRPr="00A67D70">
        <w:rPr>
          <w:rFonts w:ascii="Trebuchet MS" w:hAnsi="Trebuchet MS"/>
          <w:b/>
          <w:bCs/>
          <w:sz w:val="24"/>
          <w:szCs w:val="24"/>
        </w:rPr>
        <w:t>The Proposal</w:t>
      </w:r>
    </w:p>
    <w:p w14:paraId="625660C4" w14:textId="439C3244" w:rsidR="00A67D70" w:rsidRDefault="00A67D70" w:rsidP="003C5BEB">
      <w:pPr>
        <w:numPr>
          <w:ilvl w:val="1"/>
          <w:numId w:val="1"/>
        </w:numPr>
        <w:ind w:left="0" w:firstLine="0"/>
        <w:jc w:val="both"/>
        <w:rPr>
          <w:rFonts w:ascii="Arial" w:hAnsi="Arial" w:cs="Arial"/>
        </w:rPr>
      </w:pPr>
      <w:r w:rsidRPr="00A67D70">
        <w:rPr>
          <w:rFonts w:ascii="Trebuchet MS" w:hAnsi="Trebuchet MS"/>
        </w:rPr>
        <w:t xml:space="preserve">The applicant is seeking to amend Condition 4 of planning permission RR/867/CM to allow for </w:t>
      </w:r>
      <w:r w:rsidRPr="00A67D70">
        <w:rPr>
          <w:rFonts w:ascii="Trebuchet MS" w:hAnsi="Trebuchet MS" w:cs="Arial"/>
        </w:rPr>
        <w:t xml:space="preserve">the importation of high-grade Spanish gypsum by road not on a back-haul basis. Permission RR/867/CM allowed for this on a temporary basis until September 2022 as there were unprecedented circumstances (e.g. Covid-19 pandemic, rail strikes and the Russian invasion </w:t>
      </w:r>
      <w:r w:rsidRPr="00A67D70">
        <w:rPr>
          <w:rFonts w:ascii="Trebuchet MS" w:hAnsi="Trebuchet MS" w:cs="Arial"/>
        </w:rPr>
        <w:lastRenderedPageBreak/>
        <w:t>of Ukraine) which affected the logistics sector. Some of these circumstances have not resolved. The applicant wishes to continue the arrangement allowed by Condition 4 without an end date, but with prior agreement by the Minerals Planning Authority for limited and temporary periods of road imports.</w:t>
      </w:r>
      <w:r w:rsidRPr="00A67D70">
        <w:rPr>
          <w:rFonts w:ascii="Arial" w:hAnsi="Arial" w:cs="Arial"/>
        </w:rPr>
        <w:t xml:space="preserve"> </w:t>
      </w:r>
      <w:r w:rsidRPr="00A67D70">
        <w:rPr>
          <w:rFonts w:ascii="Trebuchet MS" w:hAnsi="Trebuchet MS" w:cs="Arial"/>
        </w:rPr>
        <w:t>An open-ended arrangement is sought in case of continual situations or new circumstances arising in the future which may impact the import of Spanish gypsum by rail and where no arrangement for back-hauling can be secured.</w:t>
      </w:r>
      <w:r w:rsidRPr="00A67D70">
        <w:rPr>
          <w:rFonts w:ascii="Arial" w:hAnsi="Arial" w:cs="Arial"/>
        </w:rPr>
        <w:t xml:space="preserve"> </w:t>
      </w:r>
    </w:p>
    <w:p w14:paraId="51F1C840" w14:textId="77777777" w:rsidR="003C5BEB" w:rsidRPr="00A67D70" w:rsidRDefault="003C5BEB" w:rsidP="003C5BEB">
      <w:pPr>
        <w:ind w:left="360"/>
        <w:jc w:val="both"/>
        <w:rPr>
          <w:rFonts w:ascii="Trebuchet MS" w:hAnsi="Trebuchet MS"/>
        </w:rPr>
      </w:pPr>
    </w:p>
    <w:p w14:paraId="26CB1F90" w14:textId="77777777" w:rsidR="00A67D70" w:rsidRPr="00A67D70" w:rsidRDefault="00A67D70" w:rsidP="003C5BEB">
      <w:pPr>
        <w:pStyle w:val="ListParagraph"/>
        <w:numPr>
          <w:ilvl w:val="0"/>
          <w:numId w:val="1"/>
        </w:numPr>
        <w:ind w:left="567" w:hanging="567"/>
        <w:jc w:val="both"/>
        <w:rPr>
          <w:rFonts w:ascii="Trebuchet MS" w:hAnsi="Trebuchet MS"/>
          <w:b/>
          <w:bCs/>
          <w:sz w:val="24"/>
          <w:szCs w:val="24"/>
        </w:rPr>
      </w:pPr>
      <w:r w:rsidRPr="00A67D70">
        <w:rPr>
          <w:rFonts w:ascii="Trebuchet MS" w:hAnsi="Trebuchet MS"/>
          <w:b/>
          <w:bCs/>
          <w:sz w:val="24"/>
          <w:szCs w:val="24"/>
        </w:rPr>
        <w:t>Site History</w:t>
      </w:r>
    </w:p>
    <w:p w14:paraId="5986A16A" w14:textId="487F294A" w:rsidR="00A67D70" w:rsidRDefault="00A67D70" w:rsidP="003C5BEB">
      <w:pPr>
        <w:numPr>
          <w:ilvl w:val="1"/>
          <w:numId w:val="1"/>
        </w:numPr>
        <w:ind w:left="0" w:firstLine="0"/>
        <w:jc w:val="both"/>
        <w:rPr>
          <w:rFonts w:ascii="Trebuchet MS" w:hAnsi="Trebuchet MS" w:cs="Arial"/>
        </w:rPr>
      </w:pPr>
      <w:r w:rsidRPr="00A67D70">
        <w:rPr>
          <w:rFonts w:ascii="Trebuchet MS" w:hAnsi="Trebuchet MS" w:cs="Arial"/>
        </w:rPr>
        <w:t xml:space="preserve">Planning permission RR/756/CM was granted in 2015 for the construction of development at the Works, without complying with Conditions 3 and 3A of planning permission RR/53/CM, to allow for the importation by rail and road of high-grade gypsum materials originating from outside the Works. </w:t>
      </w:r>
    </w:p>
    <w:p w14:paraId="1301D619" w14:textId="77777777" w:rsidR="003C5BEB" w:rsidRPr="00A67D70" w:rsidRDefault="003C5BEB" w:rsidP="003C5BEB">
      <w:pPr>
        <w:ind w:left="720"/>
        <w:jc w:val="both"/>
        <w:rPr>
          <w:rFonts w:ascii="Trebuchet MS" w:hAnsi="Trebuchet MS" w:cs="Arial"/>
        </w:rPr>
      </w:pPr>
    </w:p>
    <w:p w14:paraId="1CEB5200" w14:textId="1F542DC9" w:rsidR="00A67D70" w:rsidRDefault="00A67D70" w:rsidP="003C5BEB">
      <w:pPr>
        <w:numPr>
          <w:ilvl w:val="1"/>
          <w:numId w:val="1"/>
        </w:numPr>
        <w:ind w:left="0" w:firstLine="0"/>
        <w:jc w:val="both"/>
        <w:rPr>
          <w:rFonts w:ascii="Trebuchet MS" w:hAnsi="Trebuchet MS" w:cs="Arial"/>
        </w:rPr>
      </w:pPr>
      <w:r w:rsidRPr="00A67D70">
        <w:rPr>
          <w:rFonts w:ascii="Trebuchet MS" w:hAnsi="Trebuchet MS" w:cs="Arial"/>
        </w:rPr>
        <w:t>Subsequently permission RR/867/CM was granted in July 2022 to allow for the importation of high-grade Spanish gypsum by road but not on a back-haul basis, as previously approved. This was required for a number of reasons relating to the Covid-19 pandemic, HGV driver shortage, rail strikes and low stock levels at the Works. The arrangements were permitted until the end of September 2022.</w:t>
      </w:r>
    </w:p>
    <w:p w14:paraId="2CF3C834" w14:textId="77777777" w:rsidR="003C5BEB" w:rsidRPr="00A67D70" w:rsidRDefault="003C5BEB" w:rsidP="003C5BEB">
      <w:pPr>
        <w:ind w:left="1080"/>
        <w:jc w:val="both"/>
        <w:rPr>
          <w:rFonts w:ascii="Trebuchet MS" w:hAnsi="Trebuchet MS"/>
          <w:b/>
          <w:bCs/>
        </w:rPr>
      </w:pPr>
    </w:p>
    <w:p w14:paraId="0AB59276" w14:textId="2DBB05D2" w:rsidR="00A67D70" w:rsidRDefault="00A67D70" w:rsidP="003C5BEB">
      <w:pPr>
        <w:pStyle w:val="ListParagraph"/>
        <w:numPr>
          <w:ilvl w:val="0"/>
          <w:numId w:val="1"/>
        </w:numPr>
        <w:ind w:left="567" w:hanging="567"/>
        <w:jc w:val="both"/>
        <w:rPr>
          <w:rFonts w:ascii="Trebuchet MS" w:hAnsi="Trebuchet MS"/>
          <w:b/>
          <w:bCs/>
          <w:sz w:val="24"/>
          <w:szCs w:val="24"/>
        </w:rPr>
      </w:pPr>
      <w:r w:rsidRPr="00A67D70">
        <w:rPr>
          <w:rFonts w:ascii="Trebuchet MS" w:hAnsi="Trebuchet MS"/>
          <w:b/>
          <w:bCs/>
          <w:sz w:val="24"/>
          <w:szCs w:val="24"/>
        </w:rPr>
        <w:t>Consultations and Representations</w:t>
      </w:r>
    </w:p>
    <w:p w14:paraId="7ADB1C02" w14:textId="77777777" w:rsidR="003C5BEB" w:rsidRPr="00A67D70" w:rsidRDefault="003C5BEB" w:rsidP="003C5BEB">
      <w:pPr>
        <w:pStyle w:val="ListParagraph"/>
        <w:ind w:left="567"/>
        <w:jc w:val="both"/>
        <w:rPr>
          <w:rFonts w:ascii="Trebuchet MS" w:hAnsi="Trebuchet MS"/>
          <w:b/>
          <w:bCs/>
          <w:sz w:val="24"/>
          <w:szCs w:val="24"/>
        </w:rPr>
      </w:pPr>
    </w:p>
    <w:p w14:paraId="72C05EC7" w14:textId="77777777" w:rsidR="00A67D70" w:rsidRPr="00A67D70" w:rsidRDefault="00A67D70" w:rsidP="003C5BEB">
      <w:pPr>
        <w:pStyle w:val="ListParagraph"/>
        <w:numPr>
          <w:ilvl w:val="1"/>
          <w:numId w:val="1"/>
        </w:numPr>
        <w:overflowPunct w:val="0"/>
        <w:autoSpaceDE w:val="0"/>
        <w:autoSpaceDN w:val="0"/>
        <w:adjustRightInd w:val="0"/>
        <w:spacing w:after="0" w:line="240" w:lineRule="auto"/>
        <w:ind w:left="567" w:hanging="567"/>
        <w:jc w:val="both"/>
        <w:textAlignment w:val="baseline"/>
        <w:rPr>
          <w:rFonts w:ascii="Trebuchet MS" w:eastAsia="Times New Roman" w:hAnsi="Trebuchet MS" w:cs="Arial"/>
          <w:sz w:val="24"/>
          <w:szCs w:val="24"/>
        </w:rPr>
      </w:pPr>
      <w:r w:rsidRPr="00A67D70">
        <w:rPr>
          <w:rFonts w:ascii="Trebuchet MS" w:eastAsia="Times New Roman" w:hAnsi="Trebuchet MS" w:cs="Arial"/>
          <w:sz w:val="24"/>
          <w:szCs w:val="24"/>
          <w:u w:val="single"/>
        </w:rPr>
        <w:t>Rother District Council</w:t>
      </w:r>
      <w:r w:rsidRPr="00A67D70">
        <w:rPr>
          <w:rFonts w:ascii="Trebuchet MS" w:eastAsia="Times New Roman" w:hAnsi="Trebuchet MS" w:cs="Arial"/>
          <w:sz w:val="24"/>
          <w:szCs w:val="24"/>
        </w:rPr>
        <w:t xml:space="preserve"> – No response received. </w:t>
      </w:r>
    </w:p>
    <w:p w14:paraId="5900F50C" w14:textId="77777777" w:rsidR="00A67D70" w:rsidRPr="00A67D70" w:rsidRDefault="00A67D70" w:rsidP="003C5BEB">
      <w:pPr>
        <w:overflowPunct w:val="0"/>
        <w:autoSpaceDE w:val="0"/>
        <w:autoSpaceDN w:val="0"/>
        <w:adjustRightInd w:val="0"/>
        <w:jc w:val="both"/>
        <w:textAlignment w:val="baseline"/>
        <w:rPr>
          <w:rFonts w:ascii="Trebuchet MS" w:hAnsi="Trebuchet MS" w:cs="Arial"/>
        </w:rPr>
      </w:pPr>
    </w:p>
    <w:p w14:paraId="14C5B7D6" w14:textId="77777777" w:rsidR="00A67D70" w:rsidRPr="00A67D70" w:rsidRDefault="00A67D70" w:rsidP="003C5BEB">
      <w:pPr>
        <w:overflowPunct w:val="0"/>
        <w:autoSpaceDE w:val="0"/>
        <w:autoSpaceDN w:val="0"/>
        <w:adjustRightInd w:val="0"/>
        <w:jc w:val="both"/>
        <w:textAlignment w:val="baseline"/>
        <w:rPr>
          <w:rFonts w:ascii="Trebuchet MS" w:hAnsi="Trebuchet MS" w:cs="Arial"/>
        </w:rPr>
      </w:pPr>
      <w:r w:rsidRPr="00A67D70">
        <w:rPr>
          <w:rFonts w:ascii="Trebuchet MS" w:hAnsi="Trebuchet MS" w:cs="Arial"/>
        </w:rPr>
        <w:t>4.2</w:t>
      </w:r>
      <w:r w:rsidRPr="00A67D70">
        <w:rPr>
          <w:rFonts w:ascii="Trebuchet MS" w:hAnsi="Trebuchet MS" w:cs="Arial"/>
        </w:rPr>
        <w:tab/>
      </w:r>
      <w:r w:rsidRPr="00A67D70">
        <w:rPr>
          <w:rFonts w:ascii="Trebuchet MS" w:hAnsi="Trebuchet MS" w:cs="Arial"/>
          <w:u w:val="single"/>
        </w:rPr>
        <w:t>Local representations</w:t>
      </w:r>
      <w:r w:rsidRPr="00A67D70">
        <w:rPr>
          <w:rFonts w:ascii="Trebuchet MS" w:hAnsi="Trebuchet MS" w:cs="Arial"/>
        </w:rPr>
        <w:t xml:space="preserve"> – None received. </w:t>
      </w:r>
    </w:p>
    <w:p w14:paraId="002A447E" w14:textId="77777777" w:rsidR="00A67D70" w:rsidRPr="00A67D70" w:rsidRDefault="00A67D70" w:rsidP="003C5BEB">
      <w:pPr>
        <w:overflowPunct w:val="0"/>
        <w:autoSpaceDE w:val="0"/>
        <w:autoSpaceDN w:val="0"/>
        <w:adjustRightInd w:val="0"/>
        <w:jc w:val="both"/>
        <w:textAlignment w:val="baseline"/>
        <w:rPr>
          <w:rFonts w:ascii="Trebuchet MS" w:hAnsi="Trebuchet MS" w:cs="Arial"/>
        </w:rPr>
      </w:pPr>
    </w:p>
    <w:p w14:paraId="70924EA4" w14:textId="77777777" w:rsidR="00A67D70" w:rsidRPr="00A67D70" w:rsidRDefault="00A67D70" w:rsidP="003C5BEB">
      <w:pPr>
        <w:pStyle w:val="ListParagraph"/>
        <w:numPr>
          <w:ilvl w:val="0"/>
          <w:numId w:val="1"/>
        </w:numPr>
        <w:overflowPunct w:val="0"/>
        <w:autoSpaceDE w:val="0"/>
        <w:autoSpaceDN w:val="0"/>
        <w:adjustRightInd w:val="0"/>
        <w:spacing w:after="0" w:line="240" w:lineRule="auto"/>
        <w:ind w:left="567" w:hanging="567"/>
        <w:jc w:val="both"/>
        <w:textAlignment w:val="baseline"/>
        <w:rPr>
          <w:rFonts w:ascii="Trebuchet MS" w:eastAsia="Times New Roman" w:hAnsi="Trebuchet MS" w:cs="Arial"/>
          <w:b/>
          <w:bCs/>
          <w:sz w:val="24"/>
          <w:szCs w:val="24"/>
        </w:rPr>
      </w:pPr>
      <w:r w:rsidRPr="00A67D70">
        <w:rPr>
          <w:rFonts w:ascii="Trebuchet MS" w:eastAsia="Times New Roman" w:hAnsi="Trebuchet MS" w:cs="Arial"/>
          <w:b/>
          <w:bCs/>
          <w:sz w:val="24"/>
          <w:szCs w:val="24"/>
        </w:rPr>
        <w:t>The Development Plan and other policies of relevance to this decision are:</w:t>
      </w:r>
    </w:p>
    <w:p w14:paraId="37DFE49D" w14:textId="77777777" w:rsidR="00A67D70" w:rsidRPr="00A67D70" w:rsidRDefault="00A67D70" w:rsidP="003C5BEB">
      <w:pPr>
        <w:overflowPunct w:val="0"/>
        <w:autoSpaceDE w:val="0"/>
        <w:autoSpaceDN w:val="0"/>
        <w:adjustRightInd w:val="0"/>
        <w:jc w:val="both"/>
        <w:textAlignment w:val="baseline"/>
        <w:rPr>
          <w:rFonts w:ascii="Trebuchet MS" w:hAnsi="Trebuchet MS" w:cs="Arial"/>
          <w:b/>
          <w:bCs/>
        </w:rPr>
      </w:pPr>
    </w:p>
    <w:p w14:paraId="235226A4" w14:textId="77777777" w:rsidR="00A67D70" w:rsidRPr="00A67D70" w:rsidRDefault="00A67D70" w:rsidP="003C5BEB">
      <w:pPr>
        <w:jc w:val="both"/>
        <w:rPr>
          <w:rFonts w:ascii="Trebuchet MS" w:hAnsi="Trebuchet MS" w:cs="Arial"/>
        </w:rPr>
      </w:pPr>
      <w:r w:rsidRPr="00A67D70">
        <w:rPr>
          <w:rFonts w:ascii="Trebuchet MS" w:hAnsi="Trebuchet MS" w:cs="Arial"/>
        </w:rPr>
        <w:t>5.1</w:t>
      </w:r>
      <w:r w:rsidRPr="00A67D70">
        <w:rPr>
          <w:rFonts w:ascii="Trebuchet MS" w:hAnsi="Trebuchet MS" w:cs="Arial"/>
        </w:rPr>
        <w:tab/>
      </w:r>
      <w:r w:rsidRPr="00A67D70">
        <w:rPr>
          <w:rFonts w:ascii="Trebuchet MS" w:hAnsi="Trebuchet MS" w:cs="Arial"/>
          <w:u w:val="single"/>
        </w:rPr>
        <w:t>East Sussex, South Downs and Brighton &amp; Hove Waste and Minerals Plan 2013</w:t>
      </w:r>
      <w:r w:rsidRPr="00A67D70">
        <w:rPr>
          <w:rFonts w:ascii="Trebuchet MS" w:hAnsi="Trebuchet MS" w:cs="Arial"/>
        </w:rPr>
        <w:t>: Policies: WMP12 (Provision of gypsum); WMP18 (Transport – Road, Rail and Water); WMP24a (Climate change); WMP25 (General amenity); WMP26 (Traffic impacts).</w:t>
      </w:r>
    </w:p>
    <w:p w14:paraId="21A11F9F" w14:textId="77777777" w:rsidR="00A67D70" w:rsidRPr="00A67D70" w:rsidRDefault="00A67D70" w:rsidP="003C5BEB">
      <w:pPr>
        <w:jc w:val="both"/>
        <w:rPr>
          <w:rFonts w:ascii="Trebuchet MS" w:hAnsi="Trebuchet MS" w:cs="Arial"/>
        </w:rPr>
      </w:pPr>
    </w:p>
    <w:p w14:paraId="3D46D986" w14:textId="77777777" w:rsidR="00A67D70" w:rsidRPr="00A67D70" w:rsidRDefault="00A67D70" w:rsidP="003C5BEB">
      <w:pPr>
        <w:jc w:val="both"/>
        <w:rPr>
          <w:rFonts w:ascii="Trebuchet MS" w:hAnsi="Trebuchet MS" w:cs="Arial"/>
        </w:rPr>
      </w:pPr>
      <w:r w:rsidRPr="00A67D70">
        <w:rPr>
          <w:rFonts w:ascii="Trebuchet MS" w:hAnsi="Trebuchet MS" w:cs="Arial"/>
        </w:rPr>
        <w:t>5.2</w:t>
      </w:r>
      <w:r w:rsidRPr="00A67D70">
        <w:rPr>
          <w:rFonts w:ascii="Trebuchet MS" w:hAnsi="Trebuchet MS" w:cs="Arial"/>
        </w:rPr>
        <w:tab/>
      </w:r>
      <w:r w:rsidRPr="00A67D70">
        <w:rPr>
          <w:rFonts w:ascii="Trebuchet MS" w:hAnsi="Trebuchet MS" w:cs="Arial"/>
          <w:u w:val="single"/>
        </w:rPr>
        <w:t>National Planning Policy Framework (NPPF) 2023</w:t>
      </w:r>
      <w:r w:rsidRPr="00A67D70">
        <w:rPr>
          <w:rFonts w:ascii="Trebuchet MS" w:hAnsi="Trebuchet MS" w:cs="Arial"/>
        </w:rPr>
        <w:t>: Parts 9 (Promoting sustainable transport) and 17 (Facilitating the sustainable use of minerals).</w:t>
      </w:r>
    </w:p>
    <w:p w14:paraId="6213BD73" w14:textId="77777777" w:rsidR="00A67D70" w:rsidRPr="00A67D70" w:rsidRDefault="00A67D70" w:rsidP="003C5BEB">
      <w:pPr>
        <w:overflowPunct w:val="0"/>
        <w:autoSpaceDE w:val="0"/>
        <w:autoSpaceDN w:val="0"/>
        <w:adjustRightInd w:val="0"/>
        <w:jc w:val="both"/>
        <w:textAlignment w:val="baseline"/>
        <w:rPr>
          <w:rFonts w:ascii="Trebuchet MS" w:hAnsi="Trebuchet MS" w:cs="Arial"/>
          <w:b/>
          <w:bCs/>
        </w:rPr>
      </w:pPr>
    </w:p>
    <w:p w14:paraId="2A57C177" w14:textId="77777777" w:rsidR="00A67D70" w:rsidRPr="00A67D70" w:rsidRDefault="00A67D70" w:rsidP="003C5BEB">
      <w:pPr>
        <w:pStyle w:val="ListParagraph"/>
        <w:numPr>
          <w:ilvl w:val="0"/>
          <w:numId w:val="1"/>
        </w:numPr>
        <w:overflowPunct w:val="0"/>
        <w:autoSpaceDE w:val="0"/>
        <w:autoSpaceDN w:val="0"/>
        <w:adjustRightInd w:val="0"/>
        <w:spacing w:after="0" w:line="240" w:lineRule="auto"/>
        <w:ind w:left="567" w:hanging="567"/>
        <w:jc w:val="both"/>
        <w:textAlignment w:val="baseline"/>
        <w:rPr>
          <w:rFonts w:ascii="Trebuchet MS" w:eastAsia="Times New Roman" w:hAnsi="Trebuchet MS" w:cs="Arial"/>
          <w:b/>
          <w:bCs/>
          <w:sz w:val="24"/>
          <w:szCs w:val="24"/>
        </w:rPr>
      </w:pPr>
      <w:r w:rsidRPr="00A67D70">
        <w:rPr>
          <w:rFonts w:ascii="Trebuchet MS" w:eastAsia="Times New Roman" w:hAnsi="Trebuchet MS" w:cs="Arial"/>
          <w:b/>
          <w:bCs/>
          <w:sz w:val="24"/>
          <w:szCs w:val="24"/>
        </w:rPr>
        <w:t>Considerations</w:t>
      </w:r>
    </w:p>
    <w:p w14:paraId="03A5C029" w14:textId="77777777" w:rsidR="00A67D70" w:rsidRPr="00A67D70" w:rsidRDefault="00A67D70" w:rsidP="003C5BEB">
      <w:pPr>
        <w:jc w:val="both"/>
        <w:rPr>
          <w:rFonts w:ascii="Trebuchet MS" w:hAnsi="Trebuchet MS" w:cs="Arial"/>
          <w:b/>
        </w:rPr>
      </w:pPr>
    </w:p>
    <w:p w14:paraId="08C994C7" w14:textId="77777777" w:rsidR="00A67D70" w:rsidRPr="00A67D70" w:rsidRDefault="00A67D70" w:rsidP="003C5BEB">
      <w:pPr>
        <w:jc w:val="both"/>
        <w:rPr>
          <w:rFonts w:ascii="Trebuchet MS" w:hAnsi="Trebuchet MS" w:cs="Arial"/>
          <w:b/>
        </w:rPr>
      </w:pPr>
      <w:r w:rsidRPr="00A67D70">
        <w:rPr>
          <w:rFonts w:ascii="Trebuchet MS" w:hAnsi="Trebuchet MS" w:cs="Arial"/>
          <w:b/>
        </w:rPr>
        <w:t>Whether the amendment sought is considered to be non-material in its effect</w:t>
      </w:r>
    </w:p>
    <w:p w14:paraId="385D4C64" w14:textId="77777777" w:rsidR="00A67D70" w:rsidRPr="00A67D70" w:rsidRDefault="00A67D70" w:rsidP="003C5BEB">
      <w:pPr>
        <w:jc w:val="both"/>
        <w:rPr>
          <w:rFonts w:ascii="Trebuchet MS" w:hAnsi="Trebuchet MS" w:cs="Arial"/>
        </w:rPr>
      </w:pPr>
    </w:p>
    <w:p w14:paraId="6E4877B6" w14:textId="77777777" w:rsidR="00A67D70" w:rsidRPr="00A67D70" w:rsidRDefault="00A67D70" w:rsidP="003C5BEB">
      <w:pPr>
        <w:jc w:val="both"/>
        <w:rPr>
          <w:rFonts w:ascii="Trebuchet MS" w:hAnsi="Trebuchet MS" w:cs="Arial"/>
          <w:b/>
          <w:bCs/>
          <w:sz w:val="28"/>
          <w:szCs w:val="28"/>
        </w:rPr>
      </w:pPr>
      <w:r w:rsidRPr="00A67D70">
        <w:rPr>
          <w:rFonts w:ascii="Trebuchet MS" w:hAnsi="Trebuchet MS" w:cs="Arial"/>
        </w:rPr>
        <w:t>6.1</w:t>
      </w:r>
      <w:r w:rsidRPr="00A67D70">
        <w:rPr>
          <w:rFonts w:ascii="Trebuchet MS" w:hAnsi="Trebuchet MS" w:cs="Arial"/>
        </w:rPr>
        <w:tab/>
        <w:t xml:space="preserve">As an application for approval of a non-material amendment the main consideration is the effect of the changes on the original planning permission. The LPA must be satisfied that the amendment sought is non-material in its effect in order to grant the application. </w:t>
      </w:r>
      <w:r w:rsidRPr="00A67D70">
        <w:rPr>
          <w:rFonts w:ascii="Trebuchet MS" w:eastAsia="Calibri" w:hAnsi="Trebuchet MS" w:cs="Arial"/>
        </w:rPr>
        <w:t xml:space="preserve">In addition, account </w:t>
      </w:r>
      <w:r w:rsidRPr="00A67D70">
        <w:rPr>
          <w:rFonts w:ascii="Trebuchet MS" w:eastAsia="Calibri" w:hAnsi="Trebuchet MS" w:cs="Arial"/>
        </w:rPr>
        <w:lastRenderedPageBreak/>
        <w:t>should be taken of any representations received (although consultation is optional). As these are not planning applications, the decision maker is not required to have regard to the Development Plan but may take its provisions into account.</w:t>
      </w:r>
    </w:p>
    <w:p w14:paraId="6D2563B8" w14:textId="77777777" w:rsidR="00A67D70" w:rsidRPr="00A67D70" w:rsidRDefault="00A67D70" w:rsidP="003C5BEB">
      <w:pPr>
        <w:jc w:val="both"/>
        <w:rPr>
          <w:rFonts w:ascii="Trebuchet MS" w:eastAsia="Calibri" w:hAnsi="Trebuchet MS" w:cs="Arial"/>
        </w:rPr>
      </w:pPr>
    </w:p>
    <w:p w14:paraId="4E6F8B8B" w14:textId="77777777" w:rsidR="00A67D70" w:rsidRPr="00A67D70" w:rsidRDefault="00A67D70" w:rsidP="003C5BEB">
      <w:pPr>
        <w:jc w:val="both"/>
        <w:rPr>
          <w:rFonts w:ascii="Arial" w:hAnsi="Arial" w:cs="Arial"/>
        </w:rPr>
      </w:pPr>
      <w:r w:rsidRPr="00A67D70">
        <w:rPr>
          <w:rFonts w:ascii="Trebuchet MS" w:eastAsia="Calibri" w:hAnsi="Trebuchet MS" w:cs="Arial"/>
        </w:rPr>
        <w:t xml:space="preserve">6.2 </w:t>
      </w:r>
      <w:r w:rsidRPr="00A67D70">
        <w:rPr>
          <w:rFonts w:ascii="Trebuchet MS" w:eastAsia="Calibri" w:hAnsi="Trebuchet MS" w:cs="Arial"/>
        </w:rPr>
        <w:tab/>
        <w:t xml:space="preserve">The </w:t>
      </w:r>
      <w:r w:rsidRPr="00A67D70">
        <w:rPr>
          <w:rFonts w:ascii="Trebuchet MS" w:hAnsi="Trebuchet MS" w:cs="Arial"/>
        </w:rPr>
        <w:t>importation of Spanish gypsum by road not on a back-haul basis from Southampton has been operating since 6 June 2022 and no complaints have been received. Since September 2022, the applicant has sought written agreement to import gypsum by road without back-hauling so there is a clear need for this arrangement on an occasional basis. It is not anticipated that the proposed amendment would result in any unacceptable adverse effects as the importation by road (not on a back-haul basis) would only occur on limited occasions and on a temporary basis when trains cannot run between Southampton and Robertsbridge for reasons outside the applicants control.</w:t>
      </w:r>
      <w:r w:rsidRPr="00A67D70">
        <w:rPr>
          <w:rFonts w:ascii="Arial" w:hAnsi="Arial" w:cs="Arial"/>
        </w:rPr>
        <w:t xml:space="preserve"> </w:t>
      </w:r>
      <w:r w:rsidRPr="00A67D70">
        <w:rPr>
          <w:rFonts w:ascii="Trebuchet MS" w:hAnsi="Trebuchet MS" w:cs="Arial"/>
        </w:rPr>
        <w:t>Condition 4 of permission RR/867/CM allows some flexibility with the ‘unless otherwise agreed in writing’ tailpiece but it is restricted by an end date. The non-material amendment would retain this flexibility without an end date. It is therefore considered that this application would not have a material effect on the original permission.</w:t>
      </w:r>
      <w:r w:rsidRPr="00A67D70">
        <w:rPr>
          <w:rFonts w:ascii="Arial" w:hAnsi="Arial" w:cs="Arial"/>
        </w:rPr>
        <w:t xml:space="preserve"> </w:t>
      </w:r>
      <w:r w:rsidRPr="00A67D70">
        <w:rPr>
          <w:rFonts w:ascii="Trebuchet MS" w:hAnsi="Trebuchet MS" w:cs="Arial"/>
        </w:rPr>
        <w:t xml:space="preserve"> </w:t>
      </w:r>
    </w:p>
    <w:p w14:paraId="05797D94" w14:textId="77777777" w:rsidR="003C5BEB" w:rsidRDefault="003C5BEB" w:rsidP="003C5BEB">
      <w:pPr>
        <w:jc w:val="both"/>
        <w:rPr>
          <w:rFonts w:ascii="Trebuchet MS" w:hAnsi="Trebuchet MS" w:cs="Arial"/>
        </w:rPr>
      </w:pPr>
    </w:p>
    <w:p w14:paraId="28493D85" w14:textId="7B65A50A" w:rsidR="00A67D70" w:rsidRPr="00A67D70" w:rsidRDefault="00A67D70" w:rsidP="003C5BEB">
      <w:pPr>
        <w:jc w:val="both"/>
        <w:rPr>
          <w:rFonts w:ascii="Trebuchet MS" w:eastAsia="Calibri" w:hAnsi="Trebuchet MS" w:cs="Arial"/>
        </w:rPr>
      </w:pPr>
      <w:r w:rsidRPr="00A67D70">
        <w:rPr>
          <w:rFonts w:ascii="Trebuchet MS" w:hAnsi="Trebuchet MS" w:cs="Arial"/>
        </w:rPr>
        <w:t>6.3</w:t>
      </w:r>
      <w:r w:rsidRPr="00A67D70">
        <w:rPr>
          <w:rFonts w:ascii="Arial" w:hAnsi="Arial" w:cs="Arial"/>
        </w:rPr>
        <w:tab/>
        <w:t xml:space="preserve"> </w:t>
      </w:r>
      <w:r w:rsidRPr="00A67D70">
        <w:rPr>
          <w:rFonts w:ascii="Trebuchet MS" w:hAnsi="Trebuchet MS" w:cs="Arial"/>
        </w:rPr>
        <w:t>Moreover, in order to continue to accord with WMP12 of the Waste and Minerals Plan which aims to maintain supplies to and from the British Gypsum works, the importation of gypsum by road may be required on occasions to maintain plasterboard production levels therefore some flexibility to allow imports by road is required. The non-material amendment sought would not allow for continual imports by road without back-hauling and would require prior agreement by the Minerals Planning Authority and therefore the impacts as the result of traffic generation and on the amenity of host communities would be negligible.</w:t>
      </w:r>
    </w:p>
    <w:p w14:paraId="62EB542E" w14:textId="77777777" w:rsidR="003C5BEB" w:rsidRDefault="003C5BEB" w:rsidP="003C5BEB">
      <w:pPr>
        <w:jc w:val="both"/>
        <w:rPr>
          <w:rFonts w:ascii="Trebuchet MS" w:eastAsia="Calibri" w:hAnsi="Trebuchet MS" w:cs="Arial"/>
        </w:rPr>
      </w:pPr>
    </w:p>
    <w:p w14:paraId="1CC9F1FB" w14:textId="56AD889F" w:rsidR="00A67D70" w:rsidRPr="00A67D70" w:rsidRDefault="00A67D70" w:rsidP="003C5BEB">
      <w:pPr>
        <w:jc w:val="both"/>
        <w:rPr>
          <w:rFonts w:ascii="Trebuchet MS" w:eastAsia="Calibri" w:hAnsi="Trebuchet MS" w:cs="Arial"/>
        </w:rPr>
      </w:pPr>
      <w:r w:rsidRPr="00A67D70">
        <w:rPr>
          <w:rFonts w:ascii="Trebuchet MS" w:eastAsia="Calibri" w:hAnsi="Trebuchet MS" w:cs="Arial"/>
        </w:rPr>
        <w:t>6.4</w:t>
      </w:r>
      <w:r w:rsidR="003C5BEB">
        <w:rPr>
          <w:rFonts w:ascii="Trebuchet MS" w:eastAsia="Calibri" w:hAnsi="Trebuchet MS" w:cs="Arial"/>
        </w:rPr>
        <w:t xml:space="preserve">   </w:t>
      </w:r>
      <w:r w:rsidRPr="00A67D70">
        <w:rPr>
          <w:rFonts w:ascii="Trebuchet MS" w:eastAsia="Calibri" w:hAnsi="Trebuchet MS" w:cs="Arial"/>
        </w:rPr>
        <w:t>Taking into account the negligible effect of the proposed changes, it is considered there is no conflict with relevant Development Plan policies and that the amendments are non-material in their effect and appropriate for approval.</w:t>
      </w:r>
    </w:p>
    <w:p w14:paraId="0A54FBC9" w14:textId="77777777" w:rsidR="00A67D70" w:rsidRPr="00A67D70" w:rsidRDefault="00A67D70" w:rsidP="003C5BEB">
      <w:pPr>
        <w:overflowPunct w:val="0"/>
        <w:autoSpaceDE w:val="0"/>
        <w:autoSpaceDN w:val="0"/>
        <w:adjustRightInd w:val="0"/>
        <w:jc w:val="both"/>
        <w:textAlignment w:val="baseline"/>
        <w:rPr>
          <w:rFonts w:ascii="Trebuchet MS" w:hAnsi="Trebuchet MS" w:cs="Arial"/>
          <w:b/>
          <w:bCs/>
        </w:rPr>
      </w:pPr>
    </w:p>
    <w:p w14:paraId="794BFA13" w14:textId="77777777" w:rsidR="00A67D70" w:rsidRPr="00A67D70" w:rsidRDefault="00A67D70" w:rsidP="003C5BEB">
      <w:pPr>
        <w:pStyle w:val="ListParagraph"/>
        <w:numPr>
          <w:ilvl w:val="0"/>
          <w:numId w:val="1"/>
        </w:numPr>
        <w:overflowPunct w:val="0"/>
        <w:autoSpaceDE w:val="0"/>
        <w:autoSpaceDN w:val="0"/>
        <w:adjustRightInd w:val="0"/>
        <w:spacing w:after="0" w:line="240" w:lineRule="auto"/>
        <w:ind w:left="567" w:hanging="567"/>
        <w:jc w:val="both"/>
        <w:textAlignment w:val="baseline"/>
        <w:rPr>
          <w:rFonts w:ascii="Trebuchet MS" w:eastAsia="Times New Roman" w:hAnsi="Trebuchet MS" w:cs="Arial"/>
          <w:b/>
          <w:bCs/>
          <w:sz w:val="24"/>
          <w:szCs w:val="24"/>
        </w:rPr>
      </w:pPr>
      <w:r w:rsidRPr="00A67D70">
        <w:rPr>
          <w:rFonts w:ascii="Trebuchet MS" w:eastAsia="Times New Roman" w:hAnsi="Trebuchet MS" w:cs="Arial"/>
          <w:b/>
          <w:bCs/>
          <w:sz w:val="24"/>
          <w:szCs w:val="24"/>
        </w:rPr>
        <w:t>Conclusions and reasons for approval</w:t>
      </w:r>
    </w:p>
    <w:p w14:paraId="72C5A39C" w14:textId="77777777" w:rsidR="00A67D70" w:rsidRPr="00A67D70" w:rsidRDefault="00A67D70" w:rsidP="003C5BEB">
      <w:pPr>
        <w:overflowPunct w:val="0"/>
        <w:autoSpaceDE w:val="0"/>
        <w:autoSpaceDN w:val="0"/>
        <w:adjustRightInd w:val="0"/>
        <w:jc w:val="both"/>
        <w:textAlignment w:val="baseline"/>
        <w:rPr>
          <w:rFonts w:ascii="Arial" w:hAnsi="Arial" w:cs="Arial"/>
        </w:rPr>
      </w:pPr>
    </w:p>
    <w:p w14:paraId="2322897D" w14:textId="4F14C4D0" w:rsidR="00A67D70" w:rsidRPr="00A67D70" w:rsidRDefault="003C5BEB" w:rsidP="003C5BEB">
      <w:pPr>
        <w:pStyle w:val="ListParagraph"/>
        <w:ind w:left="0"/>
        <w:jc w:val="both"/>
        <w:rPr>
          <w:rFonts w:ascii="Trebuchet MS" w:hAnsi="Trebuchet MS" w:cs="Arial"/>
          <w:sz w:val="24"/>
          <w:szCs w:val="24"/>
          <w:lang w:eastAsia="en-GB"/>
        </w:rPr>
      </w:pPr>
      <w:r>
        <w:rPr>
          <w:rFonts w:ascii="Trebuchet MS" w:hAnsi="Trebuchet MS" w:cs="Arial"/>
          <w:sz w:val="24"/>
          <w:szCs w:val="24"/>
          <w:lang w:eastAsia="en-GB"/>
        </w:rPr>
        <w:t>7.1 This</w:t>
      </w:r>
      <w:r w:rsidR="00A67D70" w:rsidRPr="00A67D70">
        <w:rPr>
          <w:rFonts w:ascii="Trebuchet MS" w:hAnsi="Trebuchet MS" w:cs="Arial"/>
          <w:sz w:val="24"/>
          <w:szCs w:val="24"/>
          <w:lang w:eastAsia="en-GB"/>
        </w:rPr>
        <w:t xml:space="preserve"> application has been considered in accordance with Section 96A of the Town and Country Planning Act and the proposed amendments are considered appropriate for approval as non-material to planning permission RR/867/CM.</w:t>
      </w:r>
    </w:p>
    <w:p w14:paraId="7F0156F3" w14:textId="77777777" w:rsidR="00A67D70" w:rsidRPr="00A67D70" w:rsidRDefault="00A67D70" w:rsidP="003C5BEB">
      <w:pPr>
        <w:pStyle w:val="ListParagraph"/>
        <w:ind w:left="0"/>
        <w:jc w:val="both"/>
        <w:rPr>
          <w:rFonts w:ascii="Trebuchet MS" w:hAnsi="Trebuchet MS"/>
          <w:b/>
          <w:bCs/>
        </w:rPr>
      </w:pPr>
    </w:p>
    <w:p w14:paraId="7171A09C" w14:textId="79094C23" w:rsidR="00A67D70" w:rsidRDefault="00A67D70" w:rsidP="003C5BEB">
      <w:pPr>
        <w:pStyle w:val="ListParagraph"/>
        <w:numPr>
          <w:ilvl w:val="0"/>
          <w:numId w:val="1"/>
        </w:numPr>
        <w:ind w:left="567" w:hanging="567"/>
        <w:jc w:val="both"/>
        <w:rPr>
          <w:rFonts w:ascii="Trebuchet MS" w:hAnsi="Trebuchet MS"/>
          <w:b/>
          <w:bCs/>
          <w:sz w:val="24"/>
          <w:szCs w:val="24"/>
        </w:rPr>
      </w:pPr>
      <w:r w:rsidRPr="00A67D70">
        <w:rPr>
          <w:rFonts w:ascii="Trebuchet MS" w:hAnsi="Trebuchet MS"/>
          <w:b/>
          <w:bCs/>
          <w:sz w:val="24"/>
          <w:szCs w:val="24"/>
        </w:rPr>
        <w:t>Recommendation</w:t>
      </w:r>
    </w:p>
    <w:p w14:paraId="74BADC57" w14:textId="77777777" w:rsidR="003C5BEB" w:rsidRPr="00A67D70" w:rsidRDefault="003C5BEB" w:rsidP="003C5BEB">
      <w:pPr>
        <w:pStyle w:val="ListParagraph"/>
        <w:ind w:left="567"/>
        <w:jc w:val="both"/>
        <w:rPr>
          <w:rFonts w:ascii="Trebuchet MS" w:hAnsi="Trebuchet MS"/>
          <w:b/>
          <w:bCs/>
          <w:sz w:val="24"/>
          <w:szCs w:val="24"/>
        </w:rPr>
      </w:pPr>
    </w:p>
    <w:p w14:paraId="2F2B7616" w14:textId="77777777" w:rsidR="00A67D70" w:rsidRPr="00A67D70" w:rsidRDefault="00A67D70" w:rsidP="003C5BEB">
      <w:pPr>
        <w:pStyle w:val="ListParagraph"/>
        <w:numPr>
          <w:ilvl w:val="1"/>
          <w:numId w:val="1"/>
        </w:numPr>
        <w:ind w:left="0" w:firstLine="0"/>
        <w:jc w:val="both"/>
        <w:rPr>
          <w:rFonts w:ascii="Trebuchet MS" w:hAnsi="Trebuchet MS" w:cs="Arial"/>
          <w:sz w:val="24"/>
          <w:szCs w:val="24"/>
        </w:rPr>
      </w:pPr>
      <w:r w:rsidRPr="00A67D70">
        <w:rPr>
          <w:rFonts w:ascii="Trebuchet MS" w:hAnsi="Trebuchet MS" w:cs="Arial"/>
          <w:sz w:val="24"/>
          <w:szCs w:val="24"/>
        </w:rPr>
        <w:t>To grant the application for approval of non-material amendment to planning permission WD/867/CM, and include the following amended condition:</w:t>
      </w:r>
    </w:p>
    <w:p w14:paraId="37DE4275" w14:textId="77777777" w:rsidR="00A67D70" w:rsidRPr="00A67D70" w:rsidRDefault="00A67D70" w:rsidP="003C5BEB">
      <w:pPr>
        <w:ind w:left="540" w:hanging="540"/>
        <w:jc w:val="both"/>
        <w:rPr>
          <w:rFonts w:ascii="Trebuchet MS" w:hAnsi="Trebuchet MS" w:cs="Arial"/>
        </w:rPr>
      </w:pPr>
      <w:r w:rsidRPr="00A67D70">
        <w:rPr>
          <w:rFonts w:ascii="Trebuchet MS" w:hAnsi="Trebuchet MS" w:cs="Arial"/>
        </w:rPr>
        <w:lastRenderedPageBreak/>
        <w:t>1.</w:t>
      </w:r>
      <w:r w:rsidRPr="00A67D70">
        <w:rPr>
          <w:rFonts w:ascii="Trebuchet MS" w:hAnsi="Trebuchet MS" w:cs="Arial"/>
        </w:rPr>
        <w:tab/>
        <w:t xml:space="preserve">Notwithstanding the requirements of Conditions 2 and 3 of permission RR/867/CM, the importation by road of high-grade Spanish gypsum without back-hauling is permitted with the prior written approval by the Director of Communities, Economy and Transport only. </w:t>
      </w:r>
    </w:p>
    <w:p w14:paraId="64A85BF7" w14:textId="77777777" w:rsidR="00A67D70" w:rsidRPr="00A67D70" w:rsidRDefault="00A67D70" w:rsidP="003C5BEB">
      <w:pPr>
        <w:ind w:left="540" w:hanging="540"/>
        <w:jc w:val="both"/>
        <w:rPr>
          <w:rFonts w:ascii="Trebuchet MS" w:hAnsi="Trebuchet MS" w:cs="Arial"/>
        </w:rPr>
      </w:pPr>
      <w:r w:rsidRPr="00A67D70">
        <w:rPr>
          <w:rFonts w:ascii="Trebuchet MS" w:hAnsi="Trebuchet MS" w:cs="Arial"/>
        </w:rPr>
        <w:tab/>
      </w:r>
    </w:p>
    <w:p w14:paraId="29DD0E4A" w14:textId="77777777" w:rsidR="00A67D70" w:rsidRPr="00A67D70" w:rsidRDefault="00A67D70" w:rsidP="003C5BEB">
      <w:pPr>
        <w:ind w:left="540" w:hanging="540"/>
        <w:jc w:val="both"/>
        <w:rPr>
          <w:rFonts w:ascii="Trebuchet MS" w:hAnsi="Trebuchet MS" w:cs="Arial"/>
        </w:rPr>
      </w:pPr>
      <w:r w:rsidRPr="00A67D70">
        <w:rPr>
          <w:rFonts w:ascii="Trebuchet MS" w:hAnsi="Trebuchet MS" w:cs="Arial"/>
        </w:rPr>
        <w:tab/>
        <w:t xml:space="preserve">Any approval requests for imports by road without back-hauling must include a start and end date. </w:t>
      </w:r>
    </w:p>
    <w:p w14:paraId="2079F484" w14:textId="77777777" w:rsidR="00A67D70" w:rsidRPr="00A67D70" w:rsidRDefault="00A67D70" w:rsidP="003C5BEB">
      <w:pPr>
        <w:ind w:left="540" w:hanging="540"/>
        <w:jc w:val="both"/>
        <w:rPr>
          <w:rFonts w:ascii="Trebuchet MS" w:hAnsi="Trebuchet MS" w:cs="Arial"/>
        </w:rPr>
      </w:pPr>
      <w:r w:rsidRPr="00A67D70">
        <w:rPr>
          <w:rFonts w:ascii="Trebuchet MS" w:hAnsi="Trebuchet MS" w:cs="Arial"/>
        </w:rPr>
        <w:tab/>
      </w:r>
    </w:p>
    <w:p w14:paraId="01A6384F" w14:textId="77777777" w:rsidR="00A67D70" w:rsidRPr="00A67D70" w:rsidRDefault="00A67D70" w:rsidP="003C5BEB">
      <w:pPr>
        <w:ind w:left="540" w:hanging="540"/>
        <w:jc w:val="both"/>
        <w:rPr>
          <w:rFonts w:ascii="Trebuchet MS" w:hAnsi="Trebuchet MS" w:cs="Arial"/>
        </w:rPr>
      </w:pPr>
      <w:r w:rsidRPr="00A67D70">
        <w:rPr>
          <w:rFonts w:ascii="Trebuchet MS" w:hAnsi="Trebuchet MS" w:cs="Arial"/>
        </w:rPr>
        <w:tab/>
        <w:t>Reason: To ensure that planning controls do not represent a barrier to the supply of Spanish gypsum to the Robertsbridge Works in accordance with WMP12 of the East Sussex, South Downs and Brighton &amp; Hove Waste and Minerals Plan 2013.</w:t>
      </w:r>
    </w:p>
    <w:p w14:paraId="60CAE5B2" w14:textId="77777777" w:rsidR="00A67D70" w:rsidRPr="00A67D70" w:rsidRDefault="00A67D70" w:rsidP="003C5BEB">
      <w:pPr>
        <w:ind w:left="540" w:hanging="540"/>
        <w:jc w:val="both"/>
        <w:rPr>
          <w:rFonts w:ascii="Trebuchet MS" w:hAnsi="Trebuchet MS" w:cs="Arial"/>
        </w:rPr>
      </w:pPr>
    </w:p>
    <w:p w14:paraId="62409C4A" w14:textId="77777777" w:rsidR="00A67D70" w:rsidRPr="00A67D70" w:rsidRDefault="00A67D70" w:rsidP="003C5BEB">
      <w:pPr>
        <w:pStyle w:val="Footer"/>
        <w:tabs>
          <w:tab w:val="clear" w:pos="4153"/>
          <w:tab w:val="clear" w:pos="8306"/>
        </w:tabs>
        <w:rPr>
          <w:rFonts w:ascii="Trebuchet MS" w:hAnsi="Trebuchet MS" w:cs="Arial"/>
          <w:sz w:val="24"/>
          <w:szCs w:val="24"/>
        </w:rPr>
      </w:pPr>
      <w:r w:rsidRPr="00A67D70">
        <w:rPr>
          <w:rFonts w:ascii="Trebuchet MS" w:hAnsi="Trebuchet MS" w:cs="Arial"/>
          <w:sz w:val="24"/>
          <w:szCs w:val="24"/>
        </w:rPr>
        <w:t>RUPERT CLUBB</w:t>
      </w:r>
    </w:p>
    <w:p w14:paraId="63B8AD81" w14:textId="77777777" w:rsidR="00A67D70" w:rsidRPr="00A67D70" w:rsidRDefault="00A67D70" w:rsidP="003C5BEB">
      <w:pPr>
        <w:pStyle w:val="Footer"/>
        <w:tabs>
          <w:tab w:val="clear" w:pos="4153"/>
          <w:tab w:val="clear" w:pos="8306"/>
        </w:tabs>
        <w:rPr>
          <w:rFonts w:ascii="Trebuchet MS" w:hAnsi="Trebuchet MS" w:cs="Arial"/>
          <w:sz w:val="24"/>
          <w:szCs w:val="24"/>
        </w:rPr>
      </w:pPr>
      <w:r w:rsidRPr="00A67D70">
        <w:rPr>
          <w:rFonts w:ascii="Trebuchet MS" w:hAnsi="Trebuchet MS" w:cs="Arial"/>
          <w:sz w:val="24"/>
          <w:szCs w:val="24"/>
        </w:rPr>
        <w:t xml:space="preserve">Director of </w:t>
      </w:r>
      <w:r w:rsidRPr="00A67D70">
        <w:rPr>
          <w:rFonts w:ascii="Trebuchet MS" w:hAnsi="Trebuchet MS" w:cs="Arial"/>
          <w:bCs/>
          <w:sz w:val="24"/>
          <w:szCs w:val="24"/>
        </w:rPr>
        <w:t>Communities, Economy and Transport</w:t>
      </w:r>
    </w:p>
    <w:p w14:paraId="3EE519E9" w14:textId="3B0593EA" w:rsidR="00A67D70" w:rsidRPr="00A67D70" w:rsidRDefault="00A67D70" w:rsidP="003C5BEB">
      <w:pPr>
        <w:pStyle w:val="Footer"/>
        <w:tabs>
          <w:tab w:val="clear" w:pos="4153"/>
          <w:tab w:val="clear" w:pos="8306"/>
        </w:tabs>
        <w:rPr>
          <w:rFonts w:ascii="Trebuchet MS" w:hAnsi="Trebuchet MS"/>
          <w:sz w:val="24"/>
          <w:szCs w:val="24"/>
        </w:rPr>
      </w:pPr>
      <w:r w:rsidRPr="00A67D70">
        <w:rPr>
          <w:rFonts w:ascii="Trebuchet MS" w:hAnsi="Trebuchet MS"/>
          <w:sz w:val="24"/>
          <w:szCs w:val="24"/>
        </w:rPr>
        <w:t>Date:</w:t>
      </w:r>
      <w:r w:rsidR="003C5BEB">
        <w:rPr>
          <w:rFonts w:ascii="Trebuchet MS" w:hAnsi="Trebuchet MS"/>
          <w:sz w:val="24"/>
          <w:szCs w:val="24"/>
        </w:rPr>
        <w:t xml:space="preserve"> 11 December 2023</w:t>
      </w:r>
    </w:p>
    <w:p w14:paraId="761FD6A2" w14:textId="77777777" w:rsidR="00A67D70" w:rsidRPr="00A67D70" w:rsidRDefault="00A67D70" w:rsidP="003C5BEB">
      <w:pPr>
        <w:pStyle w:val="Footer"/>
        <w:tabs>
          <w:tab w:val="clear" w:pos="4153"/>
          <w:tab w:val="clear" w:pos="8306"/>
        </w:tabs>
        <w:rPr>
          <w:rFonts w:ascii="Trebuchet MS" w:hAnsi="Trebuchet MS"/>
          <w:sz w:val="24"/>
          <w:szCs w:val="24"/>
        </w:rPr>
      </w:pPr>
    </w:p>
    <w:p w14:paraId="6ED45A6F" w14:textId="77777777" w:rsidR="003C5BEB" w:rsidRPr="00A67D70" w:rsidRDefault="003C5BEB" w:rsidP="003C5BEB">
      <w:pPr>
        <w:pStyle w:val="Heading2"/>
        <w:rPr>
          <w:rFonts w:ascii="Trebuchet MS" w:hAnsi="Trebuchet MS"/>
          <w:b w:val="0"/>
          <w:bCs w:val="0"/>
          <w:color w:val="000000"/>
          <w:sz w:val="24"/>
          <w:szCs w:val="24"/>
        </w:rPr>
      </w:pPr>
      <w:r w:rsidRPr="00A67D70">
        <w:rPr>
          <w:rFonts w:ascii="Trebuchet MS" w:hAnsi="Trebuchet MS"/>
          <w:color w:val="000000"/>
          <w:sz w:val="24"/>
          <w:szCs w:val="24"/>
        </w:rPr>
        <w:t>BACKGROUND DOCUMENTS</w:t>
      </w:r>
    </w:p>
    <w:p w14:paraId="639E3E32" w14:textId="77777777" w:rsidR="003C5BEB" w:rsidRPr="00A67D70" w:rsidRDefault="003C5BEB" w:rsidP="003C5BEB">
      <w:pPr>
        <w:jc w:val="both"/>
        <w:rPr>
          <w:rFonts w:ascii="Trebuchet MS" w:hAnsi="Trebuchet MS"/>
        </w:rPr>
      </w:pPr>
      <w:r w:rsidRPr="00A67D70">
        <w:rPr>
          <w:rFonts w:ascii="Trebuchet MS" w:hAnsi="Trebuchet MS"/>
        </w:rPr>
        <w:t>Permission RR/867/CM and RR/756/CM</w:t>
      </w:r>
    </w:p>
    <w:p w14:paraId="48C4F754" w14:textId="77777777" w:rsidR="003C5BEB" w:rsidRPr="00A67D70" w:rsidRDefault="003C5BEB" w:rsidP="003C5BEB">
      <w:pPr>
        <w:jc w:val="both"/>
        <w:rPr>
          <w:rFonts w:ascii="Trebuchet MS" w:hAnsi="Trebuchet MS"/>
        </w:rPr>
      </w:pPr>
      <w:r w:rsidRPr="00A67D70">
        <w:rPr>
          <w:rFonts w:ascii="Trebuchet MS" w:hAnsi="Trebuchet MS"/>
        </w:rPr>
        <w:t>Application File RR/867/CMNM/1</w:t>
      </w:r>
    </w:p>
    <w:p w14:paraId="47513253" w14:textId="77777777" w:rsidR="003C5BEB" w:rsidRPr="00A67D70" w:rsidRDefault="003C5BEB" w:rsidP="003C5BEB">
      <w:pPr>
        <w:jc w:val="both"/>
        <w:rPr>
          <w:rFonts w:ascii="Trebuchet MS" w:hAnsi="Trebuchet MS"/>
        </w:rPr>
      </w:pPr>
      <w:r w:rsidRPr="00A67D70">
        <w:rPr>
          <w:rFonts w:ascii="Trebuchet MS" w:hAnsi="Trebuchet MS"/>
        </w:rPr>
        <w:t>The Development Plan</w:t>
      </w:r>
    </w:p>
    <w:p w14:paraId="69772363" w14:textId="77777777" w:rsidR="00A67D70" w:rsidRPr="00A67D70" w:rsidRDefault="00A67D70" w:rsidP="003C5BEB">
      <w:pPr>
        <w:pStyle w:val="Footer"/>
        <w:tabs>
          <w:tab w:val="clear" w:pos="4153"/>
          <w:tab w:val="clear" w:pos="8306"/>
        </w:tabs>
        <w:rPr>
          <w:rFonts w:ascii="Trebuchet MS" w:hAnsi="Trebuchet MS"/>
          <w:b/>
          <w:bCs/>
          <w:sz w:val="24"/>
          <w:szCs w:val="24"/>
        </w:rPr>
      </w:pPr>
    </w:p>
    <w:sectPr w:rsidR="00A67D70" w:rsidRPr="00A67D70" w:rsidSect="003C5B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614C693F"/>
    <w:multiLevelType w:val="multilevel"/>
    <w:tmpl w:val="03180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0884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1537"/>
    <w:rsid w:val="000D73D1"/>
    <w:rsid w:val="000E00DA"/>
    <w:rsid w:val="00150260"/>
    <w:rsid w:val="001A0A59"/>
    <w:rsid w:val="001B3898"/>
    <w:rsid w:val="001E19FB"/>
    <w:rsid w:val="001F5196"/>
    <w:rsid w:val="00241C9F"/>
    <w:rsid w:val="00371537"/>
    <w:rsid w:val="003A715A"/>
    <w:rsid w:val="003B771B"/>
    <w:rsid w:val="003C5BEB"/>
    <w:rsid w:val="004219BF"/>
    <w:rsid w:val="0046651E"/>
    <w:rsid w:val="004760D1"/>
    <w:rsid w:val="004F63FE"/>
    <w:rsid w:val="005F242F"/>
    <w:rsid w:val="00607DDF"/>
    <w:rsid w:val="006A447C"/>
    <w:rsid w:val="006B75C4"/>
    <w:rsid w:val="00843B7A"/>
    <w:rsid w:val="009045A2"/>
    <w:rsid w:val="00936126"/>
    <w:rsid w:val="00A67D70"/>
    <w:rsid w:val="00A71DA3"/>
    <w:rsid w:val="00AC726D"/>
    <w:rsid w:val="00B21B4D"/>
    <w:rsid w:val="00CC3322"/>
    <w:rsid w:val="00D7307D"/>
    <w:rsid w:val="00D7466D"/>
    <w:rsid w:val="00DB2514"/>
    <w:rsid w:val="00DB6C99"/>
    <w:rsid w:val="00E62089"/>
    <w:rsid w:val="00E90827"/>
    <w:rsid w:val="00F1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885A7"/>
  <w15:chartTrackingRefBased/>
  <w15:docId w15:val="{D9AEE9E2-DF98-4A33-B410-1341364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D7466D"/>
    <w:pPr>
      <w:keepNext/>
      <w:overflowPunct w:val="0"/>
      <w:autoSpaceDE w:val="0"/>
      <w:autoSpaceDN w:val="0"/>
      <w:adjustRightInd w:val="0"/>
      <w:spacing w:after="240"/>
      <w:jc w:val="both"/>
      <w:textAlignment w:val="baseline"/>
      <w:outlineLvl w:val="1"/>
    </w:pPr>
    <w:rPr>
      <w:rFonts w:ascii="Arial" w:hAnsi="Arial" w:cs="Arial"/>
      <w:b/>
      <w:bCs/>
      <w:sz w:val="22"/>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7466D"/>
    <w:pPr>
      <w:tabs>
        <w:tab w:val="center" w:pos="4153"/>
        <w:tab w:val="right" w:pos="8306"/>
      </w:tabs>
      <w:overflowPunct w:val="0"/>
      <w:autoSpaceDE w:val="0"/>
      <w:autoSpaceDN w:val="0"/>
      <w:adjustRightInd w:val="0"/>
      <w:jc w:val="both"/>
      <w:textAlignment w:val="baseline"/>
    </w:pPr>
    <w:rPr>
      <w:rFonts w:ascii="NewCenturySchlbk" w:hAnsi="NewCenturySchlbk"/>
      <w:sz w:val="22"/>
      <w:szCs w:val="20"/>
      <w:lang w:eastAsia="en-US"/>
    </w:rPr>
  </w:style>
  <w:style w:type="character" w:customStyle="1" w:styleId="Heading2Char">
    <w:name w:val="Heading 2 Char"/>
    <w:link w:val="Heading2"/>
    <w:uiPriority w:val="9"/>
    <w:rsid w:val="00A67D70"/>
    <w:rPr>
      <w:rFonts w:ascii="Arial" w:hAnsi="Arial" w:cs="Arial"/>
      <w:b/>
      <w:bCs/>
      <w:sz w:val="22"/>
      <w:lang w:eastAsia="en-US"/>
    </w:rPr>
  </w:style>
  <w:style w:type="paragraph" w:styleId="ListParagraph">
    <w:name w:val="List Paragraph"/>
    <w:basedOn w:val="Normal"/>
    <w:uiPriority w:val="34"/>
    <w:qFormat/>
    <w:rsid w:val="00A67D7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«wpdoc_officers_comments»</vt:lpstr>
    </vt:vector>
  </TitlesOfParts>
  <Company>East Sussex County Council</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«wpdoc_officers_comments»</dc:title>
  <dc:subject/>
  <dc:creator>amandap</dc:creator>
  <cp:keywords/>
  <dc:description/>
  <cp:lastModifiedBy>Amanda Parks</cp:lastModifiedBy>
  <cp:revision>3</cp:revision>
  <cp:lastPrinted>2013-10-31T12:30:00Z</cp:lastPrinted>
  <dcterms:created xsi:type="dcterms:W3CDTF">2023-12-11T12:43:00Z</dcterms:created>
  <dcterms:modified xsi:type="dcterms:W3CDTF">2023-12-11T13:34:00Z</dcterms:modified>
</cp:coreProperties>
</file>